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A54" w:rsidRPr="003C0C10" w:rsidRDefault="003D26FD" w:rsidP="00BE4545">
      <w:pPr>
        <w:jc w:val="center"/>
        <w:rPr>
          <w:b/>
          <w:sz w:val="44"/>
          <w:szCs w:val="44"/>
        </w:rPr>
      </w:pPr>
      <w:r w:rsidRPr="003C0C10">
        <w:rPr>
          <w:b/>
          <w:sz w:val="44"/>
          <w:szCs w:val="44"/>
        </w:rPr>
        <w:t>Tchernobyl : 38 après ; Fukushima</w:t>
      </w:r>
      <w:r w:rsidR="00963A2C" w:rsidRPr="003C0C10">
        <w:rPr>
          <w:b/>
          <w:sz w:val="44"/>
          <w:szCs w:val="44"/>
        </w:rPr>
        <w:t> : 13 ans après</w:t>
      </w:r>
    </w:p>
    <w:p w:rsidR="00963A2C" w:rsidRPr="003C0C10" w:rsidRDefault="00963A2C" w:rsidP="006658B1">
      <w:pPr>
        <w:jc w:val="center"/>
        <w:rPr>
          <w:sz w:val="40"/>
          <w:szCs w:val="40"/>
        </w:rPr>
      </w:pPr>
      <w:r w:rsidRPr="003C0C10">
        <w:rPr>
          <w:b/>
          <w:sz w:val="40"/>
          <w:szCs w:val="40"/>
        </w:rPr>
        <w:t>Non à la relance aberrante et dangereuse du nucléaire</w:t>
      </w:r>
    </w:p>
    <w:p w:rsidR="00963A2C" w:rsidRPr="008005A9" w:rsidRDefault="00963A2C" w:rsidP="00BE4545">
      <w:pPr>
        <w:rPr>
          <w:sz w:val="28"/>
          <w:szCs w:val="28"/>
        </w:rPr>
      </w:pPr>
      <w:r w:rsidRPr="008005A9">
        <w:rPr>
          <w:sz w:val="28"/>
          <w:szCs w:val="28"/>
        </w:rPr>
        <w:t>La catastrophe nucléaire débutée en 1986 continue. Le cœur explosé du réacteur forme un magma radioactif qui, même recouvert d’une arche étanche, reste très dangereux.</w:t>
      </w:r>
    </w:p>
    <w:p w:rsidR="002A44E2" w:rsidRPr="008005A9" w:rsidRDefault="002A44E2" w:rsidP="00BE4545">
      <w:pPr>
        <w:rPr>
          <w:sz w:val="28"/>
          <w:szCs w:val="28"/>
        </w:rPr>
      </w:pPr>
      <w:r w:rsidRPr="008005A9">
        <w:rPr>
          <w:sz w:val="28"/>
          <w:szCs w:val="28"/>
        </w:rPr>
        <w:t xml:space="preserve">En Ukraine et en Biélorussie sur des milliers de km², l’eau et la terre sont  contaminées  pour des dizaines de milliers d’années. </w:t>
      </w:r>
      <w:r w:rsidR="00C92D35">
        <w:rPr>
          <w:sz w:val="28"/>
          <w:szCs w:val="28"/>
        </w:rPr>
        <w:t>Les populations continuent et continueront à consommer des aliments (légumes, fruits, viandes, lait …) contaminés impactant leur santé et aujourd’hui 80% des enfants souffrent de maladies.</w:t>
      </w:r>
      <w:r w:rsidR="00176D9B">
        <w:rPr>
          <w:sz w:val="28"/>
          <w:szCs w:val="28"/>
        </w:rPr>
        <w:t xml:space="preserve"> </w:t>
      </w:r>
      <w:r w:rsidRPr="008005A9">
        <w:rPr>
          <w:sz w:val="28"/>
          <w:szCs w:val="28"/>
        </w:rPr>
        <w:t>En février 2022</w:t>
      </w:r>
      <w:r w:rsidR="00CB4ECB" w:rsidRPr="008005A9">
        <w:rPr>
          <w:sz w:val="28"/>
          <w:szCs w:val="28"/>
        </w:rPr>
        <w:t>,</w:t>
      </w:r>
      <w:r w:rsidRPr="008005A9">
        <w:rPr>
          <w:sz w:val="28"/>
          <w:szCs w:val="28"/>
        </w:rPr>
        <w:t xml:space="preserve"> les </w:t>
      </w:r>
      <w:r w:rsidR="00CB4ECB" w:rsidRPr="008005A9">
        <w:rPr>
          <w:sz w:val="28"/>
          <w:szCs w:val="28"/>
        </w:rPr>
        <w:t>véhicules de l’armée russe occupant la région de Tchernobyl  ont soulevé des poussières contaminées entrainant une augmentation de la radioactivité.</w:t>
      </w:r>
    </w:p>
    <w:p w:rsidR="0071343F" w:rsidRPr="008005A9" w:rsidRDefault="0071343F" w:rsidP="00BE4545">
      <w:pPr>
        <w:rPr>
          <w:sz w:val="28"/>
          <w:szCs w:val="28"/>
        </w:rPr>
      </w:pPr>
      <w:r w:rsidRPr="008005A9">
        <w:rPr>
          <w:sz w:val="28"/>
          <w:szCs w:val="28"/>
        </w:rPr>
        <w:t>Les mensonges du lobby nucléaire sur le faible nombre de morts provoqués par cette catastrophe sont dénoncés par des études sérieuses (1) chiffrant à plusieurs centaines de milliers les décès prématurés et les maladies imputées à cette irradiation et contamination radioactive!</w:t>
      </w:r>
    </w:p>
    <w:p w:rsidR="00B20298" w:rsidRPr="008005A9" w:rsidRDefault="00B20298" w:rsidP="00BE4545">
      <w:pPr>
        <w:rPr>
          <w:sz w:val="28"/>
          <w:szCs w:val="28"/>
        </w:rPr>
      </w:pPr>
      <w:r w:rsidRPr="008005A9">
        <w:rPr>
          <w:sz w:val="28"/>
          <w:szCs w:val="28"/>
        </w:rPr>
        <w:t>A Fukushima  aussi la catastrophe continue ses ravages.</w:t>
      </w:r>
    </w:p>
    <w:p w:rsidR="00BE4545" w:rsidRPr="008005A9" w:rsidRDefault="00AB6855" w:rsidP="00BE4545">
      <w:pPr>
        <w:rPr>
          <w:b/>
          <w:sz w:val="28"/>
          <w:szCs w:val="28"/>
        </w:rPr>
      </w:pPr>
      <w:r w:rsidRPr="008005A9">
        <w:rPr>
          <w:sz w:val="28"/>
          <w:szCs w:val="28"/>
        </w:rPr>
        <w:t>Alors que gouve</w:t>
      </w:r>
      <w:r w:rsidR="00176D9B">
        <w:rPr>
          <w:sz w:val="28"/>
          <w:szCs w:val="28"/>
        </w:rPr>
        <w:t>rnement et le lobby industriel</w:t>
      </w:r>
      <w:r w:rsidRPr="008005A9">
        <w:rPr>
          <w:sz w:val="28"/>
          <w:szCs w:val="28"/>
        </w:rPr>
        <w:t xml:space="preserve"> nucléaire veulent relancer </w:t>
      </w:r>
      <w:r w:rsidR="008005A9">
        <w:rPr>
          <w:sz w:val="28"/>
          <w:szCs w:val="28"/>
        </w:rPr>
        <w:t xml:space="preserve">et accélérer (2) </w:t>
      </w:r>
      <w:r w:rsidRPr="008005A9">
        <w:rPr>
          <w:sz w:val="28"/>
          <w:szCs w:val="28"/>
        </w:rPr>
        <w:t>la construction de</w:t>
      </w:r>
      <w:r w:rsidR="008005A9">
        <w:rPr>
          <w:sz w:val="28"/>
          <w:szCs w:val="28"/>
        </w:rPr>
        <w:t xml:space="preserve"> nouveaux</w:t>
      </w:r>
      <w:r w:rsidRPr="008005A9">
        <w:rPr>
          <w:sz w:val="28"/>
          <w:szCs w:val="28"/>
        </w:rPr>
        <w:t xml:space="preserve"> réacteurs EPR et </w:t>
      </w:r>
      <w:r w:rsidR="008005A9">
        <w:rPr>
          <w:sz w:val="28"/>
          <w:szCs w:val="28"/>
        </w:rPr>
        <w:t>SMR (3</w:t>
      </w:r>
      <w:r w:rsidRPr="008005A9">
        <w:rPr>
          <w:sz w:val="28"/>
          <w:szCs w:val="28"/>
        </w:rPr>
        <w:t>), r</w:t>
      </w:r>
      <w:r w:rsidR="00B20298" w:rsidRPr="008005A9">
        <w:rPr>
          <w:sz w:val="28"/>
          <w:szCs w:val="28"/>
        </w:rPr>
        <w:t>appeler ces catastrophes est une urgence</w:t>
      </w:r>
      <w:r w:rsidR="00BE4545" w:rsidRPr="008005A9">
        <w:rPr>
          <w:sz w:val="28"/>
          <w:szCs w:val="28"/>
        </w:rPr>
        <w:t xml:space="preserve"> nécessaire</w:t>
      </w:r>
      <w:r w:rsidR="008005A9">
        <w:rPr>
          <w:sz w:val="28"/>
          <w:szCs w:val="28"/>
        </w:rPr>
        <w:t xml:space="preserve"> </w:t>
      </w:r>
      <w:r w:rsidR="00432BF8">
        <w:rPr>
          <w:sz w:val="28"/>
          <w:szCs w:val="28"/>
        </w:rPr>
        <w:t xml:space="preserve">et indispensable en solidarité avec les victimes mais aussi pour contrer la propagande nucléaire qui veut faire passer cette énergie comme </w:t>
      </w:r>
      <w:r w:rsidR="003C0C10">
        <w:rPr>
          <w:sz w:val="28"/>
          <w:szCs w:val="28"/>
        </w:rPr>
        <w:t>« </w:t>
      </w:r>
      <w:r w:rsidR="00432BF8">
        <w:rPr>
          <w:sz w:val="28"/>
          <w:szCs w:val="28"/>
        </w:rPr>
        <w:t>propre et  verte</w:t>
      </w:r>
      <w:r w:rsidR="003C0C10">
        <w:rPr>
          <w:sz w:val="28"/>
          <w:szCs w:val="28"/>
        </w:rPr>
        <w:t> »</w:t>
      </w:r>
    </w:p>
    <w:p w:rsidR="006658B1" w:rsidRDefault="006658B1" w:rsidP="006658B1">
      <w:pPr>
        <w:pStyle w:val="Paragraphedeliste"/>
        <w:numPr>
          <w:ilvl w:val="0"/>
          <w:numId w:val="4"/>
        </w:numPr>
        <w:rPr>
          <w:sz w:val="24"/>
          <w:szCs w:val="24"/>
        </w:rPr>
      </w:pPr>
      <w:r w:rsidRPr="008005A9">
        <w:rPr>
          <w:sz w:val="24"/>
          <w:szCs w:val="24"/>
        </w:rPr>
        <w:t>Livre « Tchernobyl par la preuve, vivre avec le désastre et après » de Kate Brown</w:t>
      </w:r>
      <w:r w:rsidR="00176D9B">
        <w:rPr>
          <w:sz w:val="24"/>
          <w:szCs w:val="24"/>
        </w:rPr>
        <w:t xml:space="preserve"> et le rapport 2011 de l’Académie des Sciences de New-York</w:t>
      </w:r>
    </w:p>
    <w:p w:rsidR="008005A9" w:rsidRPr="008005A9" w:rsidRDefault="008005A9" w:rsidP="006658B1">
      <w:pPr>
        <w:pStyle w:val="Paragraphedeliste"/>
        <w:numPr>
          <w:ilvl w:val="0"/>
          <w:numId w:val="4"/>
        </w:numPr>
        <w:rPr>
          <w:sz w:val="24"/>
          <w:szCs w:val="24"/>
        </w:rPr>
      </w:pPr>
      <w:r>
        <w:rPr>
          <w:sz w:val="24"/>
          <w:szCs w:val="24"/>
        </w:rPr>
        <w:t xml:space="preserve">Le </w:t>
      </w:r>
      <w:r w:rsidR="00432BF8">
        <w:rPr>
          <w:sz w:val="24"/>
          <w:szCs w:val="24"/>
        </w:rPr>
        <w:t>gouvernement, par la</w:t>
      </w:r>
      <w:r>
        <w:rPr>
          <w:sz w:val="24"/>
          <w:szCs w:val="24"/>
        </w:rPr>
        <w:t xml:space="preserve"> fusion</w:t>
      </w:r>
      <w:r w:rsidR="00432BF8">
        <w:rPr>
          <w:sz w:val="24"/>
          <w:szCs w:val="24"/>
        </w:rPr>
        <w:t xml:space="preserve"> administrative de</w:t>
      </w:r>
      <w:r>
        <w:rPr>
          <w:sz w:val="24"/>
          <w:szCs w:val="24"/>
        </w:rPr>
        <w:t xml:space="preserve"> l’Autorité de Sureté Nucléaire</w:t>
      </w:r>
      <w:r w:rsidR="00432BF8">
        <w:rPr>
          <w:sz w:val="24"/>
          <w:szCs w:val="24"/>
        </w:rPr>
        <w:t xml:space="preserve"> avec l’Institut de Radioprotection et de Sureté Nucléaire, risque d’affaiblir dangereusem</w:t>
      </w:r>
      <w:r w:rsidR="00176D9B">
        <w:rPr>
          <w:sz w:val="24"/>
          <w:szCs w:val="24"/>
        </w:rPr>
        <w:t>e</w:t>
      </w:r>
      <w:r w:rsidR="00432BF8">
        <w:rPr>
          <w:sz w:val="24"/>
          <w:szCs w:val="24"/>
        </w:rPr>
        <w:t>nt le contrôle des installations nucléaires</w:t>
      </w:r>
    </w:p>
    <w:p w:rsidR="006658B1" w:rsidRPr="008005A9" w:rsidRDefault="00C57916" w:rsidP="008005A9">
      <w:pPr>
        <w:pStyle w:val="Paragraphedeliste"/>
        <w:numPr>
          <w:ilvl w:val="0"/>
          <w:numId w:val="5"/>
        </w:numPr>
        <w:rPr>
          <w:sz w:val="24"/>
          <w:szCs w:val="24"/>
        </w:rPr>
      </w:pPr>
      <w:r w:rsidRPr="008005A9">
        <w:rPr>
          <w:sz w:val="24"/>
          <w:szCs w:val="24"/>
        </w:rPr>
        <w:t xml:space="preserve">Six </w:t>
      </w:r>
      <w:r w:rsidR="00BE4545" w:rsidRPr="008005A9">
        <w:rPr>
          <w:sz w:val="24"/>
          <w:szCs w:val="24"/>
        </w:rPr>
        <w:t>énorme</w:t>
      </w:r>
      <w:r w:rsidRPr="008005A9">
        <w:rPr>
          <w:sz w:val="24"/>
          <w:szCs w:val="24"/>
        </w:rPr>
        <w:t>s</w:t>
      </w:r>
      <w:r w:rsidR="00BE4545" w:rsidRPr="008005A9">
        <w:rPr>
          <w:sz w:val="24"/>
          <w:szCs w:val="24"/>
        </w:rPr>
        <w:t xml:space="preserve"> machine</w:t>
      </w:r>
      <w:r w:rsidRPr="008005A9">
        <w:rPr>
          <w:sz w:val="24"/>
          <w:szCs w:val="24"/>
        </w:rPr>
        <w:t>s</w:t>
      </w:r>
      <w:r w:rsidR="00BE4545" w:rsidRPr="008005A9">
        <w:rPr>
          <w:sz w:val="24"/>
          <w:szCs w:val="24"/>
        </w:rPr>
        <w:t xml:space="preserve"> </w:t>
      </w:r>
      <w:r w:rsidRPr="008005A9">
        <w:rPr>
          <w:sz w:val="24"/>
          <w:szCs w:val="24"/>
        </w:rPr>
        <w:t xml:space="preserve">(EPR2) </w:t>
      </w:r>
      <w:r w:rsidR="00BE4545" w:rsidRPr="008005A9">
        <w:rPr>
          <w:sz w:val="24"/>
          <w:szCs w:val="24"/>
        </w:rPr>
        <w:t>de 1650MW</w:t>
      </w:r>
      <w:r w:rsidRPr="008005A9">
        <w:rPr>
          <w:sz w:val="24"/>
          <w:szCs w:val="24"/>
        </w:rPr>
        <w:t xml:space="preserve"> en projet, 2 à Penly, 2 à Gravelines et 2 au Bugey,</w:t>
      </w:r>
      <w:r w:rsidR="00176D9B">
        <w:rPr>
          <w:sz w:val="24"/>
          <w:szCs w:val="24"/>
        </w:rPr>
        <w:t xml:space="preserve"> </w:t>
      </w:r>
      <w:bookmarkStart w:id="0" w:name="_GoBack"/>
      <w:bookmarkEnd w:id="0"/>
      <w:r w:rsidRPr="008005A9">
        <w:rPr>
          <w:sz w:val="24"/>
          <w:szCs w:val="24"/>
        </w:rPr>
        <w:t>alors que la mise en service de l’EPR de Flamanville n’est pas faite.</w:t>
      </w:r>
      <w:r w:rsidR="006658B1" w:rsidRPr="008005A9">
        <w:rPr>
          <w:sz w:val="24"/>
          <w:szCs w:val="24"/>
        </w:rPr>
        <w:t xml:space="preserve"> </w:t>
      </w:r>
    </w:p>
    <w:p w:rsidR="00176D9B" w:rsidRDefault="006658B1" w:rsidP="00176D9B">
      <w:pPr>
        <w:ind w:left="360"/>
        <w:rPr>
          <w:sz w:val="24"/>
          <w:szCs w:val="24"/>
        </w:rPr>
      </w:pPr>
      <w:r w:rsidRPr="008005A9">
        <w:rPr>
          <w:sz w:val="24"/>
          <w:szCs w:val="24"/>
        </w:rPr>
        <w:t>SMR, petits réacteurs de 30MW à 300MW dont le coût prohibitif a conduit à l’abandon des projets aux USA</w:t>
      </w:r>
    </w:p>
    <w:p w:rsidR="006658B1" w:rsidRPr="00176D9B" w:rsidRDefault="006658B1" w:rsidP="00176D9B">
      <w:pPr>
        <w:ind w:left="360"/>
        <w:rPr>
          <w:sz w:val="24"/>
          <w:szCs w:val="24"/>
        </w:rPr>
      </w:pPr>
      <w:r w:rsidRPr="003C0C10">
        <w:rPr>
          <w:b/>
          <w:sz w:val="44"/>
          <w:szCs w:val="44"/>
        </w:rPr>
        <w:lastRenderedPageBreak/>
        <w:t>Pas de nouveaux réacteurs – Arrêts des anciens</w:t>
      </w:r>
    </w:p>
    <w:p w:rsidR="006658B1" w:rsidRPr="003C0C10" w:rsidRDefault="006658B1" w:rsidP="006658B1">
      <w:pPr>
        <w:pStyle w:val="Paragraphedeliste"/>
        <w:numPr>
          <w:ilvl w:val="0"/>
          <w:numId w:val="1"/>
        </w:numPr>
        <w:rPr>
          <w:sz w:val="28"/>
          <w:szCs w:val="28"/>
        </w:rPr>
      </w:pPr>
      <w:r w:rsidRPr="003C0C10">
        <w:rPr>
          <w:b/>
          <w:sz w:val="28"/>
          <w:szCs w:val="28"/>
        </w:rPr>
        <w:t>Terriblement risqué</w:t>
      </w:r>
      <w:r w:rsidRPr="003C0C10">
        <w:rPr>
          <w:sz w:val="28"/>
          <w:szCs w:val="28"/>
        </w:rPr>
        <w:t> : les conséquences de Tchernobyl et Fukushima le démontrent. En temps de guerre, comme en Ukraine les centrales sont des cibles et butins potentiels</w:t>
      </w:r>
    </w:p>
    <w:p w:rsidR="006658B1" w:rsidRPr="003C0C10" w:rsidRDefault="006658B1" w:rsidP="006658B1">
      <w:pPr>
        <w:pStyle w:val="Paragraphedeliste"/>
        <w:numPr>
          <w:ilvl w:val="0"/>
          <w:numId w:val="1"/>
        </w:numPr>
        <w:rPr>
          <w:sz w:val="28"/>
          <w:szCs w:val="28"/>
        </w:rPr>
      </w:pPr>
      <w:r w:rsidRPr="003C0C10">
        <w:rPr>
          <w:b/>
          <w:sz w:val="28"/>
          <w:szCs w:val="28"/>
        </w:rPr>
        <w:t>Trop tard</w:t>
      </w:r>
      <w:r w:rsidRPr="003C0C10">
        <w:rPr>
          <w:sz w:val="28"/>
          <w:szCs w:val="28"/>
        </w:rPr>
        <w:t xml:space="preserve"> : pour le climat, les émissions de gaz à effet de serre doivent diminuer dès maintenant ; on ne peut attendre </w:t>
      </w:r>
      <w:r w:rsidR="00176D9B">
        <w:rPr>
          <w:sz w:val="28"/>
          <w:szCs w:val="28"/>
        </w:rPr>
        <w:t>15</w:t>
      </w:r>
      <w:r w:rsidRPr="003C0C10">
        <w:rPr>
          <w:sz w:val="28"/>
          <w:szCs w:val="28"/>
        </w:rPr>
        <w:t xml:space="preserve"> ou </w:t>
      </w:r>
      <w:r w:rsidR="00176D9B">
        <w:rPr>
          <w:sz w:val="28"/>
          <w:szCs w:val="28"/>
        </w:rPr>
        <w:t>2</w:t>
      </w:r>
      <w:r w:rsidRPr="003C0C10">
        <w:rPr>
          <w:sz w:val="28"/>
          <w:szCs w:val="28"/>
        </w:rPr>
        <w:t>0 ans, temps de construction des EPR</w:t>
      </w:r>
    </w:p>
    <w:p w:rsidR="006658B1" w:rsidRPr="003C0C10" w:rsidRDefault="006658B1" w:rsidP="006658B1">
      <w:pPr>
        <w:pStyle w:val="Paragraphedeliste"/>
        <w:numPr>
          <w:ilvl w:val="0"/>
          <w:numId w:val="1"/>
        </w:numPr>
        <w:rPr>
          <w:sz w:val="28"/>
          <w:szCs w:val="28"/>
        </w:rPr>
      </w:pPr>
      <w:r w:rsidRPr="003C0C10">
        <w:rPr>
          <w:b/>
          <w:sz w:val="28"/>
          <w:szCs w:val="28"/>
        </w:rPr>
        <w:t>Trop coûteux</w:t>
      </w:r>
      <w:r w:rsidRPr="003C0C10">
        <w:rPr>
          <w:sz w:val="28"/>
          <w:szCs w:val="28"/>
        </w:rPr>
        <w:t> : Le prix du MWH produit par ces nouveaux réacteurs sera plus du double de celui des énergies renouvelable.</w:t>
      </w:r>
    </w:p>
    <w:p w:rsidR="006658B1" w:rsidRPr="003C0C10" w:rsidRDefault="006658B1" w:rsidP="006658B1">
      <w:pPr>
        <w:pStyle w:val="Paragraphedeliste"/>
        <w:numPr>
          <w:ilvl w:val="0"/>
          <w:numId w:val="1"/>
        </w:numPr>
        <w:rPr>
          <w:sz w:val="28"/>
          <w:szCs w:val="28"/>
        </w:rPr>
      </w:pPr>
      <w:r w:rsidRPr="003C0C10">
        <w:rPr>
          <w:b/>
          <w:sz w:val="28"/>
          <w:szCs w:val="28"/>
        </w:rPr>
        <w:t>Trop vulnérable</w:t>
      </w:r>
      <w:r w:rsidRPr="003C0C10">
        <w:rPr>
          <w:sz w:val="28"/>
          <w:szCs w:val="28"/>
        </w:rPr>
        <w:t xml:space="preserve"> aux agressions climatiques, inondations et canicules</w:t>
      </w:r>
    </w:p>
    <w:p w:rsidR="006658B1" w:rsidRPr="003C0C10" w:rsidRDefault="0066212B" w:rsidP="006658B1">
      <w:pPr>
        <w:pStyle w:val="Paragraphedeliste"/>
        <w:numPr>
          <w:ilvl w:val="0"/>
          <w:numId w:val="1"/>
        </w:numPr>
        <w:rPr>
          <w:sz w:val="28"/>
          <w:szCs w:val="28"/>
        </w:rPr>
      </w:pPr>
      <w:r>
        <w:rPr>
          <w:b/>
          <w:sz w:val="28"/>
          <w:szCs w:val="28"/>
        </w:rPr>
        <w:t>Trop gourmand en eau</w:t>
      </w:r>
      <w:r w:rsidR="006658B1" w:rsidRPr="003C0C10">
        <w:rPr>
          <w:b/>
          <w:sz w:val="28"/>
          <w:szCs w:val="28"/>
        </w:rPr>
        <w:t> et polluant</w:t>
      </w:r>
      <w:r w:rsidR="006658B1" w:rsidRPr="003C0C10">
        <w:rPr>
          <w:sz w:val="28"/>
          <w:szCs w:val="28"/>
        </w:rPr>
        <w:t>: la filière nucléaire consomme et pollue des quantités astronomiques d’eau.</w:t>
      </w:r>
    </w:p>
    <w:p w:rsidR="006658B1" w:rsidRPr="003C0C10" w:rsidRDefault="006658B1" w:rsidP="006658B1">
      <w:pPr>
        <w:pStyle w:val="Paragraphedeliste"/>
        <w:numPr>
          <w:ilvl w:val="0"/>
          <w:numId w:val="1"/>
        </w:numPr>
        <w:rPr>
          <w:sz w:val="28"/>
          <w:szCs w:val="28"/>
        </w:rPr>
      </w:pPr>
      <w:r w:rsidRPr="003C0C10">
        <w:rPr>
          <w:b/>
          <w:i/>
          <w:sz w:val="28"/>
          <w:szCs w:val="28"/>
        </w:rPr>
        <w:t>Dépendant et financeur complaisant de dictatures</w:t>
      </w:r>
      <w:r w:rsidRPr="003C0C10">
        <w:rPr>
          <w:sz w:val="28"/>
          <w:szCs w:val="28"/>
        </w:rPr>
        <w:t xml:space="preserve"> : depuis la fermeture en 2001 de la dernière mine française, la totalité de l’uranium est importé, souvent de pays peu démocratiques comme le Kazakhstan, le Niger… Les juteux contrats entre la France et la société russe </w:t>
      </w:r>
      <w:proofErr w:type="spellStart"/>
      <w:r w:rsidRPr="003C0C10">
        <w:rPr>
          <w:sz w:val="28"/>
          <w:szCs w:val="28"/>
        </w:rPr>
        <w:t>Rosatom</w:t>
      </w:r>
      <w:proofErr w:type="spellEnd"/>
      <w:r w:rsidRPr="003C0C10">
        <w:rPr>
          <w:sz w:val="28"/>
          <w:szCs w:val="28"/>
        </w:rPr>
        <w:t xml:space="preserve"> ne sont pas frappés d’embargo !</w:t>
      </w:r>
    </w:p>
    <w:p w:rsidR="006658B1" w:rsidRPr="003C0C10" w:rsidRDefault="006658B1" w:rsidP="006658B1">
      <w:pPr>
        <w:rPr>
          <w:b/>
          <w:sz w:val="40"/>
          <w:szCs w:val="40"/>
        </w:rPr>
      </w:pPr>
      <w:r w:rsidRPr="003C0C10">
        <w:rPr>
          <w:b/>
          <w:sz w:val="40"/>
          <w:szCs w:val="40"/>
        </w:rPr>
        <w:t>Oui pour 100% de renouvelables</w:t>
      </w:r>
    </w:p>
    <w:p w:rsidR="006658B1" w:rsidRPr="003C0C10" w:rsidRDefault="006658B1" w:rsidP="006658B1">
      <w:pPr>
        <w:rPr>
          <w:sz w:val="28"/>
          <w:szCs w:val="28"/>
        </w:rPr>
      </w:pPr>
      <w:r w:rsidRPr="003C0C10">
        <w:rPr>
          <w:sz w:val="28"/>
          <w:szCs w:val="28"/>
        </w:rPr>
        <w:t>Plusieurs études ont démontré la faisabilité d’un mix électrique associant les renouvelables</w:t>
      </w:r>
      <w:r w:rsidR="003C0C10">
        <w:rPr>
          <w:sz w:val="28"/>
          <w:szCs w:val="28"/>
        </w:rPr>
        <w:t xml:space="preserve"> avec la</w:t>
      </w:r>
      <w:r w:rsidRPr="003C0C10">
        <w:rPr>
          <w:sz w:val="28"/>
          <w:szCs w:val="28"/>
        </w:rPr>
        <w:t xml:space="preserve"> sobriété et l’efficacité énergétique.</w:t>
      </w:r>
    </w:p>
    <w:p w:rsidR="006658B1" w:rsidRPr="003C0C10" w:rsidRDefault="006658B1" w:rsidP="006658B1">
      <w:pPr>
        <w:rPr>
          <w:sz w:val="28"/>
          <w:szCs w:val="28"/>
        </w:rPr>
      </w:pPr>
      <w:r w:rsidRPr="003C0C10">
        <w:rPr>
          <w:sz w:val="28"/>
          <w:szCs w:val="28"/>
        </w:rPr>
        <w:t>Ce sera bon pour le porte-monnaie et la planète, seule manque la volonté politique de les mettre en œuvre.</w:t>
      </w:r>
    </w:p>
    <w:p w:rsidR="003C0C10" w:rsidRPr="00176D9B" w:rsidRDefault="0066212B" w:rsidP="00176D9B">
      <w:pPr>
        <w:rPr>
          <w:b/>
          <w:sz w:val="64"/>
          <w:szCs w:val="64"/>
        </w:rPr>
      </w:pPr>
      <w:r w:rsidRPr="00176D9B">
        <w:rPr>
          <w:b/>
          <w:sz w:val="64"/>
          <w:szCs w:val="64"/>
        </w:rPr>
        <w:t>Non à la relance du nucléaire</w:t>
      </w:r>
      <w:r w:rsidR="006658B1" w:rsidRPr="00176D9B">
        <w:rPr>
          <w:b/>
          <w:sz w:val="64"/>
          <w:szCs w:val="64"/>
        </w:rPr>
        <w:t xml:space="preserve">  </w:t>
      </w:r>
    </w:p>
    <w:p w:rsidR="003C0C10" w:rsidRDefault="003C0C10" w:rsidP="00176D9B">
      <w:pPr>
        <w:rPr>
          <w:b/>
          <w:sz w:val="56"/>
          <w:szCs w:val="56"/>
        </w:rPr>
      </w:pPr>
      <w:r w:rsidRPr="00176D9B">
        <w:rPr>
          <w:b/>
          <w:sz w:val="64"/>
          <w:szCs w:val="64"/>
        </w:rPr>
        <w:t>P</w:t>
      </w:r>
      <w:r w:rsidR="0066212B" w:rsidRPr="00176D9B">
        <w:rPr>
          <w:b/>
          <w:sz w:val="64"/>
          <w:szCs w:val="64"/>
        </w:rPr>
        <w:t>as de nouveaux EPR ni de SMR</w:t>
      </w:r>
      <w:r w:rsidR="006658B1" w:rsidRPr="00176D9B">
        <w:rPr>
          <w:b/>
          <w:sz w:val="64"/>
          <w:szCs w:val="64"/>
        </w:rPr>
        <w:t xml:space="preserve"> </w:t>
      </w:r>
      <w:r w:rsidRPr="00176D9B">
        <w:rPr>
          <w:b/>
          <w:sz w:val="64"/>
          <w:szCs w:val="64"/>
        </w:rPr>
        <w:t>A</w:t>
      </w:r>
      <w:r w:rsidR="006658B1" w:rsidRPr="00176D9B">
        <w:rPr>
          <w:b/>
          <w:sz w:val="64"/>
          <w:szCs w:val="64"/>
        </w:rPr>
        <w:t>rrêt des vieux réacteurs</w:t>
      </w:r>
    </w:p>
    <w:p w:rsidR="003C0C10" w:rsidRPr="003C0C10" w:rsidRDefault="003C0C10" w:rsidP="006658B1">
      <w:pPr>
        <w:pStyle w:val="Paragraphedeliste"/>
        <w:rPr>
          <w:sz w:val="28"/>
          <w:szCs w:val="28"/>
        </w:rPr>
      </w:pPr>
      <w:r>
        <w:rPr>
          <w:sz w:val="28"/>
          <w:szCs w:val="28"/>
        </w:rPr>
        <w:t xml:space="preserve">Contact : </w:t>
      </w:r>
      <w:hyperlink r:id="rId6" w:history="1">
        <w:r w:rsidR="00176D9B" w:rsidRPr="00A63FE1">
          <w:rPr>
            <w:rStyle w:val="Lienhypertexte"/>
            <w:sz w:val="28"/>
            <w:szCs w:val="28"/>
          </w:rPr>
          <w:t>sortirdunucleaire72@orange.fr</w:t>
        </w:r>
      </w:hyperlink>
      <w:r w:rsidR="00176D9B">
        <w:rPr>
          <w:sz w:val="28"/>
          <w:szCs w:val="28"/>
        </w:rPr>
        <w:t xml:space="preserve">    site : https://www.sdn72.org</w:t>
      </w:r>
    </w:p>
    <w:p w:rsidR="00C57916" w:rsidRPr="00BE4545" w:rsidRDefault="00C57916" w:rsidP="006658B1">
      <w:pPr>
        <w:pStyle w:val="Paragraphedeliste"/>
        <w:ind w:left="644"/>
        <w:rPr>
          <w:sz w:val="24"/>
          <w:szCs w:val="24"/>
        </w:rPr>
      </w:pPr>
    </w:p>
    <w:sectPr w:rsidR="00C57916" w:rsidRPr="00BE4545" w:rsidSect="003C0C10">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A66D1"/>
    <w:multiLevelType w:val="hybridMultilevel"/>
    <w:tmpl w:val="2C0656E8"/>
    <w:lvl w:ilvl="0" w:tplc="9D7631E8">
      <w:start w:val="1"/>
      <w:numFmt w:val="decimal"/>
      <w:lvlText w:val="(%1)"/>
      <w:lvlJc w:val="left"/>
      <w:pPr>
        <w:ind w:left="1004" w:hanging="360"/>
      </w:pPr>
      <w:rPr>
        <w:rFonts w:asciiTheme="minorHAnsi" w:eastAsiaTheme="minorHAnsi" w:hAnsiTheme="minorHAnsi" w:cstheme="minorBidi"/>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nsid w:val="183A2FBA"/>
    <w:multiLevelType w:val="hybridMultilevel"/>
    <w:tmpl w:val="B0ECDFA4"/>
    <w:lvl w:ilvl="0" w:tplc="64F22542">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5FEC3580"/>
    <w:multiLevelType w:val="hybridMultilevel"/>
    <w:tmpl w:val="ADAE7CF6"/>
    <w:lvl w:ilvl="0" w:tplc="EC1EF780">
      <w:start w:val="3"/>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nsid w:val="65C166FA"/>
    <w:multiLevelType w:val="hybridMultilevel"/>
    <w:tmpl w:val="EBDAD3A0"/>
    <w:lvl w:ilvl="0" w:tplc="F76EDB56">
      <w:numFmt w:val="bullet"/>
      <w:lvlText w:val="-"/>
      <w:lvlJc w:val="left"/>
      <w:pPr>
        <w:ind w:left="720" w:hanging="360"/>
      </w:pPr>
      <w:rPr>
        <w:rFonts w:ascii="Calibri" w:eastAsiaTheme="minorHAns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19C2BA2"/>
    <w:multiLevelType w:val="hybridMultilevel"/>
    <w:tmpl w:val="5524C030"/>
    <w:lvl w:ilvl="0" w:tplc="4042A21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FD"/>
    <w:rsid w:val="00176D9B"/>
    <w:rsid w:val="002A44E2"/>
    <w:rsid w:val="002C459A"/>
    <w:rsid w:val="003C0C10"/>
    <w:rsid w:val="003D26FD"/>
    <w:rsid w:val="00432BF8"/>
    <w:rsid w:val="00571DD3"/>
    <w:rsid w:val="005F5A54"/>
    <w:rsid w:val="0066212B"/>
    <w:rsid w:val="006658B1"/>
    <w:rsid w:val="0071343F"/>
    <w:rsid w:val="007C63DC"/>
    <w:rsid w:val="008005A9"/>
    <w:rsid w:val="00963A2C"/>
    <w:rsid w:val="00AB6855"/>
    <w:rsid w:val="00B20298"/>
    <w:rsid w:val="00BE4545"/>
    <w:rsid w:val="00C57916"/>
    <w:rsid w:val="00C92D35"/>
    <w:rsid w:val="00CB4ECB"/>
    <w:rsid w:val="00D71A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6855"/>
    <w:pPr>
      <w:ind w:left="720"/>
      <w:contextualSpacing/>
    </w:pPr>
  </w:style>
  <w:style w:type="character" w:styleId="Lienhypertexte">
    <w:name w:val="Hyperlink"/>
    <w:basedOn w:val="Policepardfaut"/>
    <w:uiPriority w:val="99"/>
    <w:unhideWhenUsed/>
    <w:rsid w:val="00176D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6855"/>
    <w:pPr>
      <w:ind w:left="720"/>
      <w:contextualSpacing/>
    </w:pPr>
  </w:style>
  <w:style w:type="character" w:styleId="Lienhypertexte">
    <w:name w:val="Hyperlink"/>
    <w:basedOn w:val="Policepardfaut"/>
    <w:uiPriority w:val="99"/>
    <w:unhideWhenUsed/>
    <w:rsid w:val="00176D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rtirdunucleaire72@orange.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3004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martial</dc:creator>
  <cp:lastModifiedBy>martial</cp:lastModifiedBy>
  <cp:revision>2</cp:revision>
  <dcterms:created xsi:type="dcterms:W3CDTF">2024-04-07T16:52:00Z</dcterms:created>
  <dcterms:modified xsi:type="dcterms:W3CDTF">2024-04-07T16:52:00Z</dcterms:modified>
</cp:coreProperties>
</file>